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3E4" w:rsidRPr="00D0128A" w:rsidRDefault="000663E4" w:rsidP="000663E4">
      <w:pPr>
        <w:pStyle w:val="ConsPlusNormal"/>
        <w:jc w:val="center"/>
        <w:outlineLvl w:val="0"/>
        <w:rPr>
          <w:rFonts w:ascii="Times New Roman" w:hAnsi="Times New Roman" w:cs="Times New Roman"/>
          <w:b/>
          <w:bCs/>
          <w:sz w:val="22"/>
          <w:szCs w:val="22"/>
        </w:rPr>
      </w:pPr>
      <w:bookmarkStart w:id="0" w:name="Par1"/>
      <w:bookmarkEnd w:id="0"/>
      <w:r w:rsidRPr="00D0128A">
        <w:rPr>
          <w:rFonts w:ascii="Times New Roman" w:hAnsi="Times New Roman" w:cs="Times New Roman"/>
          <w:b/>
          <w:bCs/>
          <w:sz w:val="22"/>
          <w:szCs w:val="22"/>
        </w:rPr>
        <w:t>ПРАВИТЕЛЬСТВО ОРЕНБУРГСКОЙ ОБЛАСТИ</w:t>
      </w:r>
    </w:p>
    <w:p w:rsidR="000663E4" w:rsidRPr="00D0128A" w:rsidRDefault="000663E4" w:rsidP="000663E4">
      <w:pPr>
        <w:pStyle w:val="ConsPlusNormal"/>
        <w:jc w:val="center"/>
        <w:rPr>
          <w:rFonts w:ascii="Times New Roman" w:hAnsi="Times New Roman" w:cs="Times New Roman"/>
          <w:b/>
          <w:bCs/>
          <w:sz w:val="22"/>
          <w:szCs w:val="22"/>
        </w:rPr>
      </w:pPr>
    </w:p>
    <w:p w:rsidR="000663E4" w:rsidRPr="00D0128A" w:rsidRDefault="000663E4" w:rsidP="000663E4">
      <w:pPr>
        <w:pStyle w:val="ConsPlusNormal"/>
        <w:jc w:val="center"/>
        <w:rPr>
          <w:rFonts w:ascii="Times New Roman" w:hAnsi="Times New Roman" w:cs="Times New Roman"/>
          <w:b/>
          <w:bCs/>
          <w:sz w:val="22"/>
          <w:szCs w:val="22"/>
        </w:rPr>
      </w:pPr>
      <w:r w:rsidRPr="00D0128A">
        <w:rPr>
          <w:rFonts w:ascii="Times New Roman" w:hAnsi="Times New Roman" w:cs="Times New Roman"/>
          <w:b/>
          <w:bCs/>
          <w:sz w:val="22"/>
          <w:szCs w:val="22"/>
        </w:rPr>
        <w:t>ПОСТАНОВЛЕНИЕ</w:t>
      </w:r>
    </w:p>
    <w:p w:rsidR="000663E4" w:rsidRPr="00D0128A" w:rsidRDefault="000663E4" w:rsidP="000663E4">
      <w:pPr>
        <w:pStyle w:val="ConsPlusNormal"/>
        <w:jc w:val="center"/>
        <w:rPr>
          <w:rFonts w:ascii="Times New Roman" w:hAnsi="Times New Roman" w:cs="Times New Roman"/>
          <w:b/>
          <w:bCs/>
          <w:sz w:val="22"/>
          <w:szCs w:val="22"/>
        </w:rPr>
      </w:pPr>
      <w:r w:rsidRPr="00D0128A">
        <w:rPr>
          <w:rFonts w:ascii="Times New Roman" w:hAnsi="Times New Roman" w:cs="Times New Roman"/>
          <w:b/>
          <w:bCs/>
          <w:sz w:val="22"/>
          <w:szCs w:val="22"/>
        </w:rPr>
        <w:t>от 28 июня 2013 г. N 553-пп</w:t>
      </w:r>
    </w:p>
    <w:p w:rsidR="000663E4" w:rsidRPr="00D0128A" w:rsidRDefault="000663E4" w:rsidP="000663E4">
      <w:pPr>
        <w:pStyle w:val="ConsPlusNormal"/>
        <w:jc w:val="center"/>
        <w:rPr>
          <w:rFonts w:ascii="Times New Roman" w:hAnsi="Times New Roman" w:cs="Times New Roman"/>
          <w:b/>
          <w:bCs/>
          <w:sz w:val="22"/>
          <w:szCs w:val="22"/>
        </w:rPr>
      </w:pPr>
    </w:p>
    <w:p w:rsidR="000663E4" w:rsidRPr="00D0128A" w:rsidRDefault="000663E4" w:rsidP="000663E4">
      <w:pPr>
        <w:pStyle w:val="ConsPlusNormal"/>
        <w:jc w:val="center"/>
        <w:rPr>
          <w:rFonts w:ascii="Times New Roman" w:hAnsi="Times New Roman" w:cs="Times New Roman"/>
          <w:b/>
          <w:bCs/>
          <w:sz w:val="22"/>
          <w:szCs w:val="22"/>
        </w:rPr>
      </w:pPr>
      <w:r w:rsidRPr="00D0128A">
        <w:rPr>
          <w:rFonts w:ascii="Times New Roman" w:hAnsi="Times New Roman" w:cs="Times New Roman"/>
          <w:b/>
          <w:bCs/>
          <w:sz w:val="22"/>
          <w:szCs w:val="22"/>
        </w:rPr>
        <w:t>Об утверждении государственной программы</w:t>
      </w:r>
    </w:p>
    <w:p w:rsidR="000663E4" w:rsidRPr="00D0128A" w:rsidRDefault="000663E4" w:rsidP="000663E4">
      <w:pPr>
        <w:pStyle w:val="ConsPlusNormal"/>
        <w:jc w:val="center"/>
        <w:rPr>
          <w:rFonts w:ascii="Times New Roman" w:hAnsi="Times New Roman" w:cs="Times New Roman"/>
          <w:b/>
          <w:bCs/>
          <w:sz w:val="22"/>
          <w:szCs w:val="22"/>
        </w:rPr>
      </w:pPr>
      <w:r w:rsidRPr="00D0128A">
        <w:rPr>
          <w:rFonts w:ascii="Times New Roman" w:hAnsi="Times New Roman" w:cs="Times New Roman"/>
          <w:b/>
          <w:bCs/>
          <w:sz w:val="22"/>
          <w:szCs w:val="22"/>
        </w:rPr>
        <w:t>"Развитие системы образования Оренбургской области"</w:t>
      </w:r>
    </w:p>
    <w:p w:rsidR="000663E4" w:rsidRPr="00D0128A" w:rsidRDefault="000663E4" w:rsidP="000663E4">
      <w:pPr>
        <w:pStyle w:val="ConsPlusNormal"/>
        <w:jc w:val="center"/>
        <w:rPr>
          <w:rFonts w:ascii="Times New Roman" w:hAnsi="Times New Roman" w:cs="Times New Roman"/>
          <w:b/>
          <w:bCs/>
          <w:sz w:val="22"/>
          <w:szCs w:val="22"/>
        </w:rPr>
      </w:pPr>
      <w:r w:rsidRPr="00D0128A">
        <w:rPr>
          <w:rFonts w:ascii="Times New Roman" w:hAnsi="Times New Roman" w:cs="Times New Roman"/>
          <w:b/>
          <w:bCs/>
          <w:sz w:val="22"/>
          <w:szCs w:val="22"/>
        </w:rPr>
        <w:t>на 2014 - 2020 годы</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В соответствии с постановлением Правительства Оренбургской области от 11.10.2012 N 890-п "Об утверждении плана-графика исполнения поручений Председателя Правительства Российской Федерации Д.А. Медведева по реализации Указа Президента Российской Федерации от 7 мая 2012 года N 596 "О долгосрочной государственной экономической политике", постановлением Правительства Оренбургской области от 20.08.2010 N 551-пп "О стратегии развития Оренбургской области до 2020 года и на период до 2030 года", распоряжением Губернатора Оренбургской области от 08.10.2012 N 373-р "Об утверждении перечня государственных программ Оренбургской области" Правительство Оренбургской области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ПОСТАНОВЛЯЕТ:</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 xml:space="preserve">1. Утвердить государственную </w:t>
      </w:r>
      <w:hyperlink w:anchor="Par35" w:tooltip="Ссылка на текущий документ" w:history="1">
        <w:r w:rsidRPr="00D0128A">
          <w:rPr>
            <w:rFonts w:ascii="Times New Roman" w:hAnsi="Times New Roman" w:cs="Times New Roman"/>
            <w:sz w:val="22"/>
            <w:szCs w:val="22"/>
          </w:rPr>
          <w:t>программу</w:t>
        </w:r>
      </w:hyperlink>
      <w:r w:rsidRPr="00D0128A">
        <w:rPr>
          <w:rFonts w:ascii="Times New Roman" w:hAnsi="Times New Roman" w:cs="Times New Roman"/>
          <w:sz w:val="22"/>
          <w:szCs w:val="22"/>
        </w:rPr>
        <w:t xml:space="preserve"> Оренбургской области "Развитие системы образования Оренбургской области" на 2014 - 2020 годы согласно приложению.</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2. Контроль за исполнением настоящего постановления возложить на вице-губернатора - заместителя председателя Правительства Оренбургской области по социальной политике Самсонова П.В.</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3. Постановление вступает в силу после его официального опубликования.</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right"/>
        <w:rPr>
          <w:rFonts w:ascii="Times New Roman" w:hAnsi="Times New Roman" w:cs="Times New Roman"/>
          <w:sz w:val="22"/>
          <w:szCs w:val="22"/>
        </w:rPr>
      </w:pPr>
      <w:r w:rsidRPr="00D0128A">
        <w:rPr>
          <w:rFonts w:ascii="Times New Roman" w:hAnsi="Times New Roman" w:cs="Times New Roman"/>
          <w:sz w:val="22"/>
          <w:szCs w:val="22"/>
        </w:rPr>
        <w:t>Губернатор -</w:t>
      </w:r>
    </w:p>
    <w:p w:rsidR="000663E4" w:rsidRPr="00D0128A" w:rsidRDefault="000663E4" w:rsidP="000663E4">
      <w:pPr>
        <w:pStyle w:val="ConsPlusNormal"/>
        <w:jc w:val="right"/>
        <w:rPr>
          <w:rFonts w:ascii="Times New Roman" w:hAnsi="Times New Roman" w:cs="Times New Roman"/>
          <w:sz w:val="22"/>
          <w:szCs w:val="22"/>
        </w:rPr>
      </w:pPr>
      <w:r w:rsidRPr="00D0128A">
        <w:rPr>
          <w:rFonts w:ascii="Times New Roman" w:hAnsi="Times New Roman" w:cs="Times New Roman"/>
          <w:sz w:val="22"/>
          <w:szCs w:val="22"/>
        </w:rPr>
        <w:t>Председатель</w:t>
      </w:r>
    </w:p>
    <w:p w:rsidR="000663E4" w:rsidRPr="00D0128A" w:rsidRDefault="000663E4" w:rsidP="000663E4">
      <w:pPr>
        <w:pStyle w:val="ConsPlusNormal"/>
        <w:jc w:val="right"/>
        <w:rPr>
          <w:rFonts w:ascii="Times New Roman" w:hAnsi="Times New Roman" w:cs="Times New Roman"/>
          <w:sz w:val="22"/>
          <w:szCs w:val="22"/>
        </w:rPr>
      </w:pPr>
      <w:r w:rsidRPr="00D0128A">
        <w:rPr>
          <w:rFonts w:ascii="Times New Roman" w:hAnsi="Times New Roman" w:cs="Times New Roman"/>
          <w:sz w:val="22"/>
          <w:szCs w:val="22"/>
        </w:rPr>
        <w:t>Правительства</w:t>
      </w:r>
    </w:p>
    <w:p w:rsidR="000663E4" w:rsidRPr="00D0128A" w:rsidRDefault="000663E4" w:rsidP="000663E4">
      <w:pPr>
        <w:pStyle w:val="ConsPlusNormal"/>
        <w:jc w:val="right"/>
        <w:rPr>
          <w:rFonts w:ascii="Times New Roman" w:hAnsi="Times New Roman" w:cs="Times New Roman"/>
          <w:sz w:val="22"/>
          <w:szCs w:val="22"/>
        </w:rPr>
      </w:pPr>
      <w:r w:rsidRPr="00D0128A">
        <w:rPr>
          <w:rFonts w:ascii="Times New Roman" w:hAnsi="Times New Roman" w:cs="Times New Roman"/>
          <w:sz w:val="22"/>
          <w:szCs w:val="22"/>
        </w:rPr>
        <w:t>Оренбургской области</w:t>
      </w:r>
    </w:p>
    <w:p w:rsidR="000663E4" w:rsidRPr="00D0128A" w:rsidRDefault="000663E4" w:rsidP="000663E4">
      <w:pPr>
        <w:pStyle w:val="ConsPlusNormal"/>
        <w:jc w:val="right"/>
        <w:rPr>
          <w:rFonts w:ascii="Times New Roman" w:hAnsi="Times New Roman" w:cs="Times New Roman"/>
          <w:sz w:val="22"/>
          <w:szCs w:val="22"/>
        </w:rPr>
      </w:pPr>
      <w:r w:rsidRPr="00D0128A">
        <w:rPr>
          <w:rFonts w:ascii="Times New Roman" w:hAnsi="Times New Roman" w:cs="Times New Roman"/>
          <w:sz w:val="22"/>
          <w:szCs w:val="22"/>
        </w:rPr>
        <w:t>Ю.А.БЕРГ</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right"/>
        <w:outlineLvl w:val="0"/>
        <w:rPr>
          <w:rFonts w:ascii="Times New Roman" w:hAnsi="Times New Roman" w:cs="Times New Roman"/>
          <w:sz w:val="22"/>
          <w:szCs w:val="22"/>
        </w:rPr>
      </w:pPr>
      <w:bookmarkStart w:id="1" w:name="Par29"/>
      <w:bookmarkEnd w:id="1"/>
    </w:p>
    <w:p w:rsidR="000663E4" w:rsidRPr="00D0128A" w:rsidRDefault="000663E4" w:rsidP="000663E4">
      <w:pPr>
        <w:pStyle w:val="ConsPlusNormal"/>
        <w:jc w:val="right"/>
        <w:outlineLvl w:val="0"/>
        <w:rPr>
          <w:rFonts w:ascii="Times New Roman" w:hAnsi="Times New Roman" w:cs="Times New Roman"/>
          <w:sz w:val="22"/>
          <w:szCs w:val="22"/>
        </w:rPr>
      </w:pPr>
      <w:r w:rsidRPr="00D0128A">
        <w:rPr>
          <w:rFonts w:ascii="Times New Roman" w:hAnsi="Times New Roman" w:cs="Times New Roman"/>
          <w:sz w:val="22"/>
          <w:szCs w:val="22"/>
        </w:rPr>
        <w:t>Приложение</w:t>
      </w:r>
    </w:p>
    <w:p w:rsidR="000663E4" w:rsidRPr="00D0128A" w:rsidRDefault="000663E4" w:rsidP="000663E4">
      <w:pPr>
        <w:pStyle w:val="ConsPlusNormal"/>
        <w:jc w:val="right"/>
        <w:rPr>
          <w:rFonts w:ascii="Times New Roman" w:hAnsi="Times New Roman" w:cs="Times New Roman"/>
          <w:sz w:val="22"/>
          <w:szCs w:val="22"/>
        </w:rPr>
      </w:pPr>
      <w:r w:rsidRPr="00D0128A">
        <w:rPr>
          <w:rFonts w:ascii="Times New Roman" w:hAnsi="Times New Roman" w:cs="Times New Roman"/>
          <w:sz w:val="22"/>
          <w:szCs w:val="22"/>
        </w:rPr>
        <w:t>к постановлению</w:t>
      </w:r>
    </w:p>
    <w:p w:rsidR="000663E4" w:rsidRPr="00D0128A" w:rsidRDefault="000663E4" w:rsidP="000663E4">
      <w:pPr>
        <w:pStyle w:val="ConsPlusNormal"/>
        <w:jc w:val="right"/>
        <w:rPr>
          <w:rFonts w:ascii="Times New Roman" w:hAnsi="Times New Roman" w:cs="Times New Roman"/>
          <w:sz w:val="22"/>
          <w:szCs w:val="22"/>
        </w:rPr>
      </w:pPr>
      <w:r w:rsidRPr="00D0128A">
        <w:rPr>
          <w:rFonts w:ascii="Times New Roman" w:hAnsi="Times New Roman" w:cs="Times New Roman"/>
          <w:sz w:val="22"/>
          <w:szCs w:val="22"/>
        </w:rPr>
        <w:t>Правительства</w:t>
      </w:r>
    </w:p>
    <w:p w:rsidR="000663E4" w:rsidRPr="00D0128A" w:rsidRDefault="000663E4" w:rsidP="000663E4">
      <w:pPr>
        <w:pStyle w:val="ConsPlusNormal"/>
        <w:jc w:val="right"/>
        <w:rPr>
          <w:rFonts w:ascii="Times New Roman" w:hAnsi="Times New Roman" w:cs="Times New Roman"/>
          <w:sz w:val="22"/>
          <w:szCs w:val="22"/>
        </w:rPr>
      </w:pPr>
      <w:r w:rsidRPr="00D0128A">
        <w:rPr>
          <w:rFonts w:ascii="Times New Roman" w:hAnsi="Times New Roman" w:cs="Times New Roman"/>
          <w:sz w:val="22"/>
          <w:szCs w:val="22"/>
        </w:rPr>
        <w:t>Оренбургской области</w:t>
      </w:r>
    </w:p>
    <w:p w:rsidR="000663E4" w:rsidRPr="00D0128A" w:rsidRDefault="000663E4" w:rsidP="000663E4">
      <w:pPr>
        <w:pStyle w:val="ConsPlusNormal"/>
        <w:jc w:val="right"/>
        <w:rPr>
          <w:rFonts w:ascii="Times New Roman" w:hAnsi="Times New Roman" w:cs="Times New Roman"/>
          <w:sz w:val="22"/>
          <w:szCs w:val="22"/>
        </w:rPr>
      </w:pPr>
      <w:r w:rsidRPr="00D0128A">
        <w:rPr>
          <w:rFonts w:ascii="Times New Roman" w:hAnsi="Times New Roman" w:cs="Times New Roman"/>
          <w:sz w:val="22"/>
          <w:szCs w:val="22"/>
        </w:rPr>
        <w:t>от 28 июня 2013 г. N 553-пп</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rPr>
          <w:rFonts w:ascii="Times New Roman" w:hAnsi="Times New Roman" w:cs="Times New Roman"/>
          <w:b/>
          <w:bCs/>
          <w:sz w:val="22"/>
          <w:szCs w:val="22"/>
        </w:rPr>
      </w:pPr>
      <w:bookmarkStart w:id="2" w:name="Par35"/>
      <w:bookmarkEnd w:id="2"/>
    </w:p>
    <w:p w:rsidR="000663E4" w:rsidRPr="00D0128A" w:rsidRDefault="000663E4" w:rsidP="000663E4">
      <w:pPr>
        <w:pStyle w:val="ConsPlusNormal"/>
        <w:jc w:val="center"/>
        <w:rPr>
          <w:rFonts w:ascii="Times New Roman" w:hAnsi="Times New Roman" w:cs="Times New Roman"/>
          <w:b/>
          <w:bCs/>
          <w:sz w:val="22"/>
          <w:szCs w:val="22"/>
        </w:rPr>
      </w:pPr>
    </w:p>
    <w:p w:rsidR="000663E4" w:rsidRPr="00D0128A" w:rsidRDefault="000663E4" w:rsidP="000663E4">
      <w:pPr>
        <w:pStyle w:val="ConsPlusNormal"/>
        <w:jc w:val="center"/>
        <w:rPr>
          <w:rFonts w:ascii="Times New Roman" w:hAnsi="Times New Roman" w:cs="Times New Roman"/>
          <w:b/>
          <w:bCs/>
          <w:sz w:val="22"/>
          <w:szCs w:val="22"/>
        </w:rPr>
      </w:pPr>
    </w:p>
    <w:p w:rsidR="000663E4" w:rsidRPr="00D0128A" w:rsidRDefault="000663E4" w:rsidP="000663E4">
      <w:pPr>
        <w:pStyle w:val="ConsPlusNormal"/>
        <w:jc w:val="center"/>
        <w:rPr>
          <w:rFonts w:ascii="Times New Roman" w:hAnsi="Times New Roman" w:cs="Times New Roman"/>
          <w:b/>
          <w:bCs/>
          <w:sz w:val="22"/>
          <w:szCs w:val="22"/>
        </w:rPr>
      </w:pPr>
    </w:p>
    <w:p w:rsidR="000663E4" w:rsidRDefault="000663E4" w:rsidP="000663E4">
      <w:pPr>
        <w:pStyle w:val="ConsPlusNormal"/>
        <w:jc w:val="center"/>
        <w:rPr>
          <w:rFonts w:ascii="Times New Roman" w:hAnsi="Times New Roman" w:cs="Times New Roman"/>
          <w:b/>
          <w:bCs/>
          <w:sz w:val="22"/>
          <w:szCs w:val="22"/>
        </w:rPr>
      </w:pPr>
    </w:p>
    <w:p w:rsidR="000663E4" w:rsidRDefault="000663E4" w:rsidP="000663E4">
      <w:pPr>
        <w:pStyle w:val="ConsPlusNormal"/>
        <w:jc w:val="center"/>
        <w:rPr>
          <w:rFonts w:ascii="Times New Roman" w:hAnsi="Times New Roman" w:cs="Times New Roman"/>
          <w:b/>
          <w:bCs/>
          <w:sz w:val="22"/>
          <w:szCs w:val="22"/>
        </w:rPr>
      </w:pPr>
    </w:p>
    <w:p w:rsidR="000663E4" w:rsidRDefault="000663E4" w:rsidP="000663E4">
      <w:pPr>
        <w:pStyle w:val="ConsPlusNormal"/>
        <w:jc w:val="center"/>
        <w:rPr>
          <w:rFonts w:ascii="Times New Roman" w:hAnsi="Times New Roman" w:cs="Times New Roman"/>
          <w:b/>
          <w:bCs/>
          <w:sz w:val="22"/>
          <w:szCs w:val="22"/>
        </w:rPr>
      </w:pPr>
    </w:p>
    <w:p w:rsidR="000663E4" w:rsidRDefault="000663E4" w:rsidP="000663E4">
      <w:pPr>
        <w:pStyle w:val="ConsPlusNormal"/>
        <w:jc w:val="center"/>
        <w:rPr>
          <w:rFonts w:ascii="Times New Roman" w:hAnsi="Times New Roman" w:cs="Times New Roman"/>
          <w:b/>
          <w:bCs/>
          <w:sz w:val="22"/>
          <w:szCs w:val="22"/>
        </w:rPr>
      </w:pPr>
    </w:p>
    <w:p w:rsidR="000663E4" w:rsidRDefault="000663E4" w:rsidP="000663E4">
      <w:pPr>
        <w:pStyle w:val="ConsPlusNormal"/>
        <w:jc w:val="center"/>
        <w:rPr>
          <w:rFonts w:ascii="Times New Roman" w:hAnsi="Times New Roman" w:cs="Times New Roman"/>
          <w:b/>
          <w:bCs/>
          <w:sz w:val="22"/>
          <w:szCs w:val="22"/>
        </w:rPr>
      </w:pPr>
    </w:p>
    <w:p w:rsidR="000663E4" w:rsidRDefault="000663E4" w:rsidP="000663E4">
      <w:pPr>
        <w:pStyle w:val="ConsPlusNormal"/>
        <w:jc w:val="center"/>
        <w:rPr>
          <w:rFonts w:ascii="Times New Roman" w:hAnsi="Times New Roman" w:cs="Times New Roman"/>
          <w:b/>
          <w:bCs/>
          <w:sz w:val="22"/>
          <w:szCs w:val="22"/>
        </w:rPr>
      </w:pPr>
    </w:p>
    <w:p w:rsidR="000663E4" w:rsidRDefault="000663E4" w:rsidP="000663E4">
      <w:pPr>
        <w:pStyle w:val="ConsPlusNormal"/>
        <w:jc w:val="center"/>
        <w:rPr>
          <w:rFonts w:ascii="Times New Roman" w:hAnsi="Times New Roman" w:cs="Times New Roman"/>
          <w:b/>
          <w:bCs/>
          <w:sz w:val="22"/>
          <w:szCs w:val="22"/>
        </w:rPr>
      </w:pPr>
    </w:p>
    <w:p w:rsidR="000663E4" w:rsidRDefault="000663E4" w:rsidP="000663E4">
      <w:pPr>
        <w:pStyle w:val="ConsPlusNormal"/>
        <w:jc w:val="both"/>
        <w:rPr>
          <w:rFonts w:ascii="Times New Roman" w:hAnsi="Times New Roman" w:cs="Times New Roman"/>
          <w:sz w:val="22"/>
          <w:szCs w:val="22"/>
        </w:rPr>
      </w:pPr>
    </w:p>
    <w:p w:rsidR="000663E4" w:rsidRDefault="000663E4" w:rsidP="000663E4">
      <w:pPr>
        <w:pStyle w:val="ConsPlusNormal"/>
        <w:jc w:val="both"/>
        <w:rPr>
          <w:rFonts w:ascii="Times New Roman" w:hAnsi="Times New Roman" w:cs="Times New Roman"/>
          <w:sz w:val="22"/>
          <w:szCs w:val="22"/>
        </w:rPr>
      </w:pPr>
    </w:p>
    <w:p w:rsidR="000663E4" w:rsidRDefault="000663E4" w:rsidP="000663E4">
      <w:pPr>
        <w:pStyle w:val="ConsPlusNormal"/>
        <w:jc w:val="both"/>
        <w:rPr>
          <w:rFonts w:ascii="Times New Roman" w:hAnsi="Times New Roman" w:cs="Times New Roman"/>
          <w:sz w:val="22"/>
          <w:szCs w:val="22"/>
        </w:rPr>
      </w:pPr>
    </w:p>
    <w:p w:rsidR="000663E4" w:rsidRDefault="000663E4" w:rsidP="000663E4">
      <w:pPr>
        <w:pStyle w:val="ConsPlusNormal"/>
        <w:jc w:val="both"/>
        <w:rPr>
          <w:rFonts w:ascii="Times New Roman" w:hAnsi="Times New Roman" w:cs="Times New Roman"/>
          <w:sz w:val="22"/>
          <w:szCs w:val="22"/>
        </w:rPr>
      </w:pPr>
    </w:p>
    <w:p w:rsidR="000663E4" w:rsidRDefault="000663E4" w:rsidP="000663E4">
      <w:pPr>
        <w:pStyle w:val="ConsPlusNormal"/>
        <w:jc w:val="both"/>
        <w:rPr>
          <w:rFonts w:ascii="Times New Roman" w:hAnsi="Times New Roman" w:cs="Times New Roman"/>
          <w:sz w:val="22"/>
          <w:szCs w:val="22"/>
        </w:rPr>
      </w:pPr>
    </w:p>
    <w:p w:rsidR="000663E4" w:rsidRDefault="000663E4" w:rsidP="000663E4">
      <w:pPr>
        <w:pStyle w:val="ConsPlusNormal"/>
        <w:jc w:val="center"/>
        <w:outlineLvl w:val="1"/>
        <w:rPr>
          <w:rFonts w:ascii="Times New Roman" w:hAnsi="Times New Roman" w:cs="Times New Roman"/>
          <w:sz w:val="22"/>
          <w:szCs w:val="22"/>
        </w:rPr>
      </w:pPr>
      <w:bookmarkStart w:id="3" w:name="Par2662"/>
      <w:bookmarkEnd w:id="3"/>
    </w:p>
    <w:p w:rsidR="000663E4" w:rsidRPr="00D0128A" w:rsidRDefault="000663E4" w:rsidP="000663E4">
      <w:pPr>
        <w:pStyle w:val="ConsPlusNormal"/>
        <w:jc w:val="center"/>
        <w:outlineLvl w:val="1"/>
        <w:rPr>
          <w:rFonts w:ascii="Times New Roman" w:hAnsi="Times New Roman" w:cs="Times New Roman"/>
          <w:sz w:val="22"/>
          <w:szCs w:val="22"/>
        </w:rPr>
      </w:pPr>
      <w:r w:rsidRPr="00D0128A">
        <w:rPr>
          <w:rFonts w:ascii="Times New Roman" w:hAnsi="Times New Roman" w:cs="Times New Roman"/>
          <w:sz w:val="22"/>
          <w:szCs w:val="22"/>
        </w:rPr>
        <w:lastRenderedPageBreak/>
        <w:t>Подпрограмма</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"Совершенствование организации питания учащихся</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в общеобразовательных организациях Оренбургской области"</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outlineLvl w:val="2"/>
        <w:rPr>
          <w:rFonts w:ascii="Times New Roman" w:hAnsi="Times New Roman" w:cs="Times New Roman"/>
          <w:sz w:val="22"/>
          <w:szCs w:val="22"/>
        </w:rPr>
      </w:pPr>
      <w:bookmarkStart w:id="4" w:name="Par2666"/>
      <w:bookmarkEnd w:id="4"/>
      <w:r w:rsidRPr="00D0128A">
        <w:rPr>
          <w:rFonts w:ascii="Times New Roman" w:hAnsi="Times New Roman" w:cs="Times New Roman"/>
          <w:sz w:val="22"/>
          <w:szCs w:val="22"/>
        </w:rPr>
        <w:t>ПАСПОРТ</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подпрограммы "Совершенствование организации питания учащихся</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в общеобразовательных организациях Оренбургской области"</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государственной программы "Развитие образования</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в Оренбургской области" на 2014 - 2020 годы</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(далее - Подпрограмма)</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Ответственный      - министерство образования Оренбургской области</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исполнитель</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Подпрограммы</w:t>
      </w:r>
    </w:p>
    <w:p w:rsidR="000663E4" w:rsidRPr="00D0128A" w:rsidRDefault="000663E4" w:rsidP="000663E4">
      <w:pPr>
        <w:pStyle w:val="ConsPlusCell"/>
        <w:rPr>
          <w:rFonts w:ascii="Times New Roman" w:hAnsi="Times New Roman" w:cs="Times New Roman"/>
          <w:sz w:val="22"/>
          <w:szCs w:val="22"/>
        </w:rPr>
      </w:pP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Соисполнители      - министерство здравоохранения Оренбургской области</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Подпрограммы</w:t>
      </w:r>
    </w:p>
    <w:p w:rsidR="000663E4" w:rsidRPr="00D0128A" w:rsidRDefault="000663E4" w:rsidP="000663E4">
      <w:pPr>
        <w:pStyle w:val="ConsPlusCell"/>
        <w:rPr>
          <w:rFonts w:ascii="Times New Roman" w:hAnsi="Times New Roman" w:cs="Times New Roman"/>
          <w:sz w:val="22"/>
          <w:szCs w:val="22"/>
        </w:rPr>
      </w:pP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Программно-целевые - не предусмотрены</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инструменты</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Подпрограммы</w:t>
      </w:r>
    </w:p>
    <w:p w:rsidR="000663E4" w:rsidRPr="00D0128A" w:rsidRDefault="000663E4" w:rsidP="000663E4">
      <w:pPr>
        <w:pStyle w:val="ConsPlusCell"/>
        <w:rPr>
          <w:rFonts w:ascii="Times New Roman" w:hAnsi="Times New Roman" w:cs="Times New Roman"/>
          <w:sz w:val="22"/>
          <w:szCs w:val="22"/>
        </w:rPr>
      </w:pP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Цель Подпрограммы  - создание эффективной системы школьного питания,</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основанной на принципах централизации и</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индустриализации, ориентированной на укрепление</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здоровья учащихся общеобразовательных организаций</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посредством повышения качества и безопасности питания</w:t>
      </w:r>
    </w:p>
    <w:p w:rsidR="000663E4" w:rsidRPr="00D0128A" w:rsidRDefault="000663E4" w:rsidP="000663E4">
      <w:pPr>
        <w:pStyle w:val="ConsPlusCell"/>
        <w:rPr>
          <w:rFonts w:ascii="Times New Roman" w:hAnsi="Times New Roman" w:cs="Times New Roman"/>
          <w:sz w:val="22"/>
          <w:szCs w:val="22"/>
        </w:rPr>
      </w:pP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Задачи             - совершенствование системы управления организацией</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Подпрограммы         школьного питания;</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модернизация материально-технической базы пищеблоков</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общеобразовательных организаций;</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обеспечение качественного и сбалансированного</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школьного питания в соответствии с возрастными и</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физиологическими потребностями школьников в пищевых</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веществах и энергии;</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обеспечение организационно-просветительской работы по</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формированию культуры здорового питания среди</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участников образовательного процесса</w:t>
      </w:r>
    </w:p>
    <w:p w:rsidR="000663E4" w:rsidRPr="00D0128A" w:rsidRDefault="000663E4" w:rsidP="000663E4">
      <w:pPr>
        <w:pStyle w:val="ConsPlusCell"/>
        <w:rPr>
          <w:rFonts w:ascii="Times New Roman" w:hAnsi="Times New Roman" w:cs="Times New Roman"/>
          <w:sz w:val="22"/>
          <w:szCs w:val="22"/>
        </w:rPr>
      </w:pP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Целевые индикаторы - охват горячим питанием учащихся общеобразовательных</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и показатели         организаций;</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Подпрограммы         удельный вес численности работников школьных</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пищеблоков, квалифицированных для работы на</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современном технологическом оборудовании;</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доля пищеблоков общеобразовательных организаций,</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оснащенных современным технологическим оборудованием,</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внедривших новые формы организации питания;</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доля общеобразовательных организаций, использующих в</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рационе питания детей продукты, обогащенные витаминами</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и микронутриентами;</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удельный вес численности участников образовательного</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процесса, прошедших обучение в рамках программ по</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формированию культуры здорового питания</w:t>
      </w:r>
    </w:p>
    <w:p w:rsidR="000663E4" w:rsidRPr="00D0128A" w:rsidRDefault="000663E4" w:rsidP="000663E4">
      <w:pPr>
        <w:pStyle w:val="ConsPlusCell"/>
        <w:rPr>
          <w:rFonts w:ascii="Times New Roman" w:hAnsi="Times New Roman" w:cs="Times New Roman"/>
          <w:sz w:val="22"/>
          <w:szCs w:val="22"/>
        </w:rPr>
      </w:pP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Сроки реализации   - 2014 - 2020 годы</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lastRenderedPageBreak/>
        <w:t>Подпрограммы</w:t>
      </w:r>
    </w:p>
    <w:p w:rsidR="000663E4" w:rsidRPr="00D0128A" w:rsidRDefault="000663E4" w:rsidP="000663E4">
      <w:pPr>
        <w:pStyle w:val="ConsPlusCell"/>
        <w:rPr>
          <w:rFonts w:ascii="Times New Roman" w:hAnsi="Times New Roman" w:cs="Times New Roman"/>
          <w:sz w:val="22"/>
          <w:szCs w:val="22"/>
        </w:rPr>
      </w:pP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Объемы бюджетных   - объем финансового обеспечения за счет средств</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ассигнований         областного бюджета составит 2455756,2 тыс. рублей, в</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Подпрограммы         том числе:</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на 2014 год - 309890,3 тыс. рублей;</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на 2015 год - 312817,3 тыс. рублей;</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на 2016 год - 343881,8 тыс. рублей;</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на 2017 год - 356155,8 тыс. рублей;</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на 2018 год - 368191,1 тыс. рублей;</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на 2019 год - 382343,8 тыс. рублей;</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на 2020 год - 382476,1 тыс. рублей</w:t>
      </w:r>
    </w:p>
    <w:p w:rsidR="000663E4" w:rsidRPr="00D0128A" w:rsidRDefault="000663E4" w:rsidP="000663E4">
      <w:pPr>
        <w:pStyle w:val="ConsPlusCell"/>
        <w:rPr>
          <w:rFonts w:ascii="Times New Roman" w:hAnsi="Times New Roman" w:cs="Times New Roman"/>
          <w:sz w:val="22"/>
          <w:szCs w:val="22"/>
        </w:rPr>
      </w:pP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Ожидаемые          - повышение эффективности системы организации школьного</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результаты           питания, доступности горячего питания для широкого</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реализации           контингента учащихся;</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Подпрограммы         увеличение охвата горячим питанием учащихся</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общеобразовательных организаций;</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совершенствование профессиональной деятельности,</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обновление компетенций работников сферы школьного</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питания;</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укрепление материально-технической базы пищеблоков,</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внедрение новых форм организации питания;</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улучшение качества питания, обеспечение его</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безопасности, сбалансированности;</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позитивная динамика удовлетворенности учащихся</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качеством школьного питания;</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сохранение и укрепление здоровья учащихся</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общеобразовательных организаций;</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совершенствование системы просветительской работы по</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формированию культуры здорового питания у участников</w:t>
      </w:r>
    </w:p>
    <w:p w:rsidR="000663E4" w:rsidRPr="00D0128A" w:rsidRDefault="000663E4" w:rsidP="000663E4">
      <w:pPr>
        <w:pStyle w:val="ConsPlusCell"/>
        <w:rPr>
          <w:rFonts w:ascii="Times New Roman" w:hAnsi="Times New Roman" w:cs="Times New Roman"/>
          <w:sz w:val="22"/>
          <w:szCs w:val="22"/>
        </w:rPr>
      </w:pPr>
      <w:r w:rsidRPr="00D0128A">
        <w:rPr>
          <w:rFonts w:ascii="Times New Roman" w:hAnsi="Times New Roman" w:cs="Times New Roman"/>
          <w:sz w:val="22"/>
          <w:szCs w:val="22"/>
        </w:rPr>
        <w:t xml:space="preserve">                     образовательного процесса</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outlineLvl w:val="2"/>
        <w:rPr>
          <w:rFonts w:ascii="Times New Roman" w:hAnsi="Times New Roman" w:cs="Times New Roman"/>
          <w:sz w:val="22"/>
          <w:szCs w:val="22"/>
        </w:rPr>
      </w:pPr>
      <w:bookmarkStart w:id="5" w:name="Par2751"/>
      <w:bookmarkEnd w:id="5"/>
      <w:r w:rsidRPr="00D0128A">
        <w:rPr>
          <w:rFonts w:ascii="Times New Roman" w:hAnsi="Times New Roman" w:cs="Times New Roman"/>
          <w:sz w:val="22"/>
          <w:szCs w:val="22"/>
        </w:rPr>
        <w:t>1. Характеристика сферы реализации Подпрограммы,</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описание основных проблем в указанной сфере</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и прогноз ее развития</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Совершенствование системы школьного питания является одним из важнейших показателей деятельности по модернизации системы образования Оренбургской области.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Значительным этапом в развитии системы школьного питания в регионе явилась реализация областной целевой программы "Совершенствование организации питания учащихся в общеобразовательных учреждениях Оренбургской области на 2011 - 2013 годы", утвержденной постановлением Правительства Оренбургской области от 14.09.2010 N 644-пп, и одноименных муниципальных программ.</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Комплексная работа по выполнению мероприятий областной и муниципальных программ способствовала достижению определенных результатов:</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увеличение охвата учащихся общеобразовательных организаций горячим питанием с 95,5 процента (2010 год) до 98,3 процента (2012 год);</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создание условий для обеспечения школьников горячим питанием в малокомплектных школах в сельской местности, в которых отсутствовали пищеблоки;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расширение сети школ, использующих в рационе питания продукты, обогащенные витаминами и микронутриентами (хлеб с витаминно-минеральной смесью, йодированные кисломолочные продукты, витаминно-минеральный напиток, кисель "Золотой шар"), до 70 процентов (2010 год - 57 процентов);</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увеличение укомплектованности школьных пищеблоков поварами с профессиональным образованием с 95 до 99 процентов;</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 xml:space="preserve">внедрение новых форм организации питания в 64 (6,5 процента) общеобразовательных организациях </w:t>
      </w:r>
      <w:r w:rsidRPr="00D0128A">
        <w:rPr>
          <w:rFonts w:ascii="Times New Roman" w:hAnsi="Times New Roman" w:cs="Times New Roman"/>
          <w:sz w:val="22"/>
          <w:szCs w:val="22"/>
        </w:rPr>
        <w:lastRenderedPageBreak/>
        <w:t>гг. Бугуруслана, Бузулука, Гая, Оренбурга, Сакмарского района, оснащение школьных пищеблоков современным технологическим оборудованием;</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улучшение здоровья школьников среди учащихся 1 - 11 классов: наблюдается снижение доли школьников с алиментарно-зависимыми заболеваниями с 5,7 (2011 год) до 4,1 процента (2012 год), возросла доля обучающихся со II группой здоровья с 57,5 до 58,5 процента.</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В настоящее время в области функционирует 989 общеобразовательных организаций, из них 953 (96,4 процента) имеют столовые, 36 (3,6 процента) - помещения для приема пищи. Инфраструктура школьного питания представлена различными формами: доля столовых полного цикла составляет в настоящее время 89,3 процента (851 школа); на долю столовых-доготовочных приходится 6,1 процента (58), школьно-базовых столовых - 0,1 процента (1), буфетов-раздаточных - 4,5 процента (43). 86,8 процента (847) пищеблоков имеют все необходимые помещения для приготовления пищи в соответствии с типом пищеблока.</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На базе столовых потребительских обществ "Общепит", организаций начального профессионального образования, дошкольных образовательных организаций организуют питание детей 18 школ (1,8 процента) в 10 территориях области.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Стоимость школьного питания в разрезе муниципальных образований области различается, что обусловлено их социально-экономическими особенностями. В среднем завтрак в сельских школах обходится детям от 11,45 до 20 рублей в день, в городских - от 21 до 39 рублей; стоимость обедов в сельских школах от 10 до 42 рублей, в городских - от 35 до 42 рублей.</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Усовершенствована материально-техническая база школьных столовых. На пищеблоках 740 (75,8 процента) общеобразовательных школ произведен текущий ремонт, в 34 школах (3,4 процента) - капитальный ремонт, произведена реконструкция 7 пищеблоков.</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В рамках выполнения мероприятий муниципальных программ для столовых общеобразовательных организаций приобретено 334 единицы технологического, 42 - холодильного оборудования, около 2,5 тыс. единиц столовой мебели и инвентаря на общую сумму 6239,2 тыс. рублей. Улучшить материально-техническую базу пищеблоков образовательных организаций области позволила реализация проекта модернизации системы общего образования Оренбургской области, в рамках которой в школы 19 районов области поставляется оборудование на общую сумму 30 млн. рублей из федерального бюджета.</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В целях пропаганды здорового питания в школах были реализованы образовательные программы для учащихся по вопросам формирования культуры здорового и безопасного образа жизни, в том числе культуры здорового питания.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Для информирования общественности по вопросам организации питания учащихся создана страница "Школьное питание" на сайте министерства образования Оренбургской области в разделе "Общее образование", на сайтах 36 (82 процента) органов управления образованием и 536 (54,8 процента) общеобразовательных организаций области.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В 2013 году в области создана и действует на ассоциативной основе стажировочная площадка для обучения работников пищеблоков, педагогов, руководителей общеобразовательных организаций, специалистов органов управления образованием, родителей учащихся школ по проблеме "Совершенствование организации школьного питания". В ее структуру входят организации общего, профессионального образования и профильная коммерческая организация, имеющие материальные, организационные и кадровые ресурсы.</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Вместе с тем, несмотря на проведенную работу, в сфере школьного питания остается нерешенным ряд проблем, которые являются препятствием для ее совершенствования. Негативное воздействие на организацию питания учащихся оказывают следующие факторы:</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несоответствие материально-технической базы столовых и пищеблоков современным требованиям;</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неэффективность механизма организации горячего питания в общеобразовательных организациях, не имеющих пищеблоков (1,7 процента организаций не имеют пищеблоков);</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несбалансированность рационов питания: низкое потребление молочных продуктов, рыбы, овощей и фруктов, недостаточное содержание в пище микроэлементов и витаминов.</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В настоящее время существует необходимость дальнейшего повышения эффективности функционирования системы организации питания в образовательных организациях области за счет внедрения современных технологий хранения и приготовления пищи, совершенствования материально-технической базы столовых и пищеблоков, подготовки и переподготовки кадров для работы в пищеблоках.</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Решение вышеуказанной проблемы требует использования программно-целевого метода, что позволит сконцентрировать ресурсы на программных мероприятиях, ориентированных на реализацию первоочередных направлений деятельности развития системы школьного питания.</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outlineLvl w:val="2"/>
        <w:rPr>
          <w:rFonts w:ascii="Times New Roman" w:hAnsi="Times New Roman" w:cs="Times New Roman"/>
          <w:sz w:val="22"/>
          <w:szCs w:val="22"/>
        </w:rPr>
      </w:pPr>
      <w:bookmarkStart w:id="6" w:name="Par2779"/>
      <w:bookmarkEnd w:id="6"/>
      <w:r w:rsidRPr="00D0128A">
        <w:rPr>
          <w:rFonts w:ascii="Times New Roman" w:hAnsi="Times New Roman" w:cs="Times New Roman"/>
          <w:sz w:val="22"/>
          <w:szCs w:val="22"/>
        </w:rPr>
        <w:t>2. Приоритеты областной государственной политики</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в сфере реализации Подпрограммы, цель, задачи, показатели</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(индикаторы) и результаты реализации Подпрограммы</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Подпрограмма разработана как продолжение областной целевой программы "Совершенствование организации питания учащихся в общеобразовательных учреждениях Оренбургской области" на 2011 - 2013 годы, утвержденной постановлением Правительства Оренбургской области от 14.09.2010 N 644-пп.</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В качестве основных приоритетов, стоящих перед системой образования Оренбургской области до 2020 года, при реализации Подпрограммы является комплексная модернизация системы школьного питания, включающая все аспекты организации качественного, сбалансированного питания: технологические, организационно-управленческие, кадровые, финансово-экономические.</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outlineLvl w:val="3"/>
        <w:rPr>
          <w:rFonts w:ascii="Times New Roman" w:hAnsi="Times New Roman" w:cs="Times New Roman"/>
          <w:sz w:val="22"/>
          <w:szCs w:val="22"/>
        </w:rPr>
      </w:pPr>
      <w:bookmarkStart w:id="7" w:name="Par2786"/>
      <w:bookmarkEnd w:id="7"/>
      <w:r w:rsidRPr="00D0128A">
        <w:rPr>
          <w:rFonts w:ascii="Times New Roman" w:hAnsi="Times New Roman" w:cs="Times New Roman"/>
          <w:sz w:val="22"/>
          <w:szCs w:val="22"/>
        </w:rPr>
        <w:t>Цель и задачи Подпрограммы</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Основной целью Подпрограммы является создание эффективной системы школьного питания, основанной на принципах централизации и индустриализации, ориентированной на укрепление здоровья учащихся общеобразовательных организаций посредством повышения качества и безопасности питания.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Для достижения поставленной цели предусматривается решение следующих задач:</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совершенствование системы управления организацией школьного питания;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модернизация материально-технической базы пищеблоков общеобразовательных организаций;</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обеспечение качественного и сбалансированного школьного питания в соответствии с возрастными и физиологическими потребностями учащихся в пищевых веществах и энергии;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обеспечение организационно-просветительской работы по формированию культуры здорового питания среди участников образовательного процесса, совершенствование системы управления.</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outlineLvl w:val="3"/>
        <w:rPr>
          <w:rFonts w:ascii="Times New Roman" w:hAnsi="Times New Roman" w:cs="Times New Roman"/>
          <w:sz w:val="22"/>
          <w:szCs w:val="22"/>
        </w:rPr>
      </w:pPr>
      <w:bookmarkStart w:id="8" w:name="Par2795"/>
      <w:bookmarkEnd w:id="8"/>
      <w:r w:rsidRPr="00D0128A">
        <w:rPr>
          <w:rFonts w:ascii="Times New Roman" w:hAnsi="Times New Roman" w:cs="Times New Roman"/>
          <w:sz w:val="22"/>
          <w:szCs w:val="22"/>
        </w:rPr>
        <w:t>Целевые показатели (индикаторы) Подпрограммы</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Показатель 1 "Охват горячим питанием учащихся общеобразовательных организаций" характеризует обеспеченность учащихся горячим питанием в соответствии с установленными санитарными нормами и правилами. Увеличение охвата горячим питанием школьников рассматривается как один из приоритетов и показателей эффективности сферы школьного питания.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Показатель 2 "Удельный вес численности работников школьных пищеблоков, квалифицированных для работы на современном технологическом оборудовании" отражает эффективность предусмотренных подпрограммой мер по развитию кадрового потенциала системы школьного питания, обновлению компетенций работников сферы школьного питания, обеспечению ее профессиональными кадрами, имеющими квалификацию для работы на современном технологическом оборудовании.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Показатель 3 "Доля пищеблоков общеобразовательных организаций, оснащенных современным технологическим оборудованием, внедривших новые формы организации питания" характеризует состояние материально-технической базы школьных пищеблоков. В настоящее время замена устаревшей материально-технической базы школьных пищеблоков, не обладающей производственными мощностями, необходимыми для охвата учащихся сбалансированным питанием, является одной из первостепенных задач при организации школьного питания, отвечающего современным требованиям санитарных правил и нормативов.</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Показатель 4 "Доля общеобразовательных организаций, использующих в рационе питания детей продукты, обогащенные витаминами и микронутриентами" характеризует обеспечение школьников питанием в соответствии с физиологическими потребностями в пищевых веществах и энергии, препаратами для профилактической витаминизации.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Проблема организации качественного горячего питания, диетического питания в общеобразовательных организациях, остается сегодня одной из наиболее значимых, так как она связана с улучшением состояния здоровья школьников.</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Показатель 5 "Удельный вес численности участников образовательного процесса, прошедших обучение в рамках программ по формированию культуры здорового питания" отражает эффективность предусмотренных Подпрограммой мер по проведению просветительской работы по формированию культуры здорового питания среди участников образовательного процесса.</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В рамках Подпрограммы будут обеспечены следующие результаты:</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lastRenderedPageBreak/>
        <w:t>повышение эффективности системы организации школьного питания, доступности горячего питания для широкого контингента учащихся;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увеличение охвата горячим питанием учащихся общеобразовательных организаций;</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совершенствование профессиональной деятельности, обновление компетенций работников сферы школьного питания;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укрепление материально-технической базы пищеблоков общеобразовательных организаций, внедрение новых форм организации питания;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улучшение качества питания, обеспечение его безопасности, сбалансированности, позитивная динамика удовлетворенности качеством школьного питания;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сохранение и укрепление здоровья учащихся общеобразовательных организаций;</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совершенствование системы просветительской работы по формированию культуры здорового питания у участников образовательного процесса.</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Сроки реализации Подпрограммы - 2014 - 2020 годы.</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outlineLvl w:val="2"/>
        <w:rPr>
          <w:rFonts w:ascii="Times New Roman" w:hAnsi="Times New Roman" w:cs="Times New Roman"/>
          <w:sz w:val="22"/>
          <w:szCs w:val="22"/>
        </w:rPr>
      </w:pPr>
      <w:bookmarkStart w:id="9" w:name="Par2813"/>
      <w:bookmarkEnd w:id="9"/>
      <w:r w:rsidRPr="00D0128A">
        <w:rPr>
          <w:rFonts w:ascii="Times New Roman" w:hAnsi="Times New Roman" w:cs="Times New Roman"/>
          <w:sz w:val="22"/>
          <w:szCs w:val="22"/>
        </w:rPr>
        <w:t>3. Характеристика основных мероприятий Подпрограммы</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Подпрограмма содержит 4 основных мероприятия, разработка которых проводилась на основе анализа сложившейся ситуации, возможностей оптимального и своевременного решения существующих проблем.</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outlineLvl w:val="3"/>
        <w:rPr>
          <w:rFonts w:ascii="Times New Roman" w:hAnsi="Times New Roman" w:cs="Times New Roman"/>
          <w:sz w:val="22"/>
          <w:szCs w:val="22"/>
        </w:rPr>
      </w:pPr>
      <w:bookmarkStart w:id="10" w:name="Par2817"/>
      <w:bookmarkEnd w:id="10"/>
      <w:r w:rsidRPr="00D0128A">
        <w:rPr>
          <w:rFonts w:ascii="Times New Roman" w:hAnsi="Times New Roman" w:cs="Times New Roman"/>
          <w:sz w:val="22"/>
          <w:szCs w:val="22"/>
        </w:rPr>
        <w:t>Основное мероприятие 1</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"Совершенствование системы управления организацией</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школьного питания"</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Основное мероприятие 1 направлено на повышение эффективности системы организации школьного питания, доступности горячего питания для широкого контингента учащихся, развитие кадрового потенциала системы школьного питания.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В рамках данного мероприятия будет продолжено методическое сопровождение мероприятий по совершенствованию организации школьного питания, реализована мера по предоставлению субсидии на дотирование питания учащихся муниципальных и негосударственных общеобразовательных организаций, имеющих государственную аккредитацию, из областного бюджета бюджетам городских округов и муниципальных районов согласно порядку предоставления, расходования и методики определения размера субсидии.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Контроль за целевым использованием средств, выделяемых на реализацию мероприятий Подпрограммы, осуществляется государственным заказчиком - министерством образования Оренбургской области.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Предполагаются проведение мониторинга состояния здоровья и организации питания школьников, зональных семинаров-совещаний по теме "Школьное питание: доступность, качество, организация"; развитие конкурсного движения по выявлению лидеров в организации питания; создание условий для обеспечения учащихся двухразовым горячим питанием.</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Одной из основных задач управления организацией питания в общеобразовательных организациях является формирование межведомственной системы контроля. В целях координации, контроля и мониторинга выполнения мероприятий по совершенствованию организации школьного питания планируется создать областной межведомственный координационный совет.</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Реализация основного мероприятия 1 направлена на достижение следующих целевых показателей Подпрограммы:</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охват горячим питанием учащихся общеобразовательных организаций;</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удельный вес численности работников школьных пищеблоков, квалифицированных для работы на современном технологическом оборудовании.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В ходе реализации основного мероприятия будут достигнуты следующие результаты:</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увеличение охвата горячим питанием учащихся общеобразовательных организаций до 100 процентов;</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повышение эффективности системы организации школьного питания, доступности горячего питания для широкого контингента учащихся;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совершенствование профессиональной деятельности, обновление компетенций работников сферы школьного питания.</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outlineLvl w:val="3"/>
        <w:rPr>
          <w:rFonts w:ascii="Times New Roman" w:hAnsi="Times New Roman" w:cs="Times New Roman"/>
          <w:sz w:val="22"/>
          <w:szCs w:val="22"/>
        </w:rPr>
      </w:pPr>
      <w:bookmarkStart w:id="11" w:name="Par2834"/>
      <w:bookmarkEnd w:id="11"/>
      <w:r w:rsidRPr="00D0128A">
        <w:rPr>
          <w:rFonts w:ascii="Times New Roman" w:hAnsi="Times New Roman" w:cs="Times New Roman"/>
          <w:sz w:val="22"/>
          <w:szCs w:val="22"/>
        </w:rPr>
        <w:lastRenderedPageBreak/>
        <w:t>Основное мероприятие 2</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"Модернизация материально-технической базы пищеблоков</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общеобразовательных организаций"</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Основное мероприятие 2 направлено на создание условий для обеспечения учащихся общеобразовательных организаций качественным двухразовым горячим питанием за счет оснащения школьных столовых современным технологическим оборудованием, внедрения новых форм организации питания.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Реализация основного мероприятия 2 направлена на достижение целевого показателя - доля пищеблоков общеобразовательных организаций, оснащенных современным технологическим оборудованием, внедривших новые формы организации питания.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В ходе реализации основного мероприятия 80 процентов пищеблоков общеобразовательных организаций будут оснащены современным технологическим оборудованием, в 85 общеобразовательных организациях будут внедрены новые формы организации питания учащихся.</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outlineLvl w:val="3"/>
        <w:rPr>
          <w:rFonts w:ascii="Times New Roman" w:hAnsi="Times New Roman" w:cs="Times New Roman"/>
          <w:sz w:val="22"/>
          <w:szCs w:val="22"/>
        </w:rPr>
      </w:pPr>
      <w:bookmarkStart w:id="12" w:name="Par2842"/>
      <w:bookmarkEnd w:id="12"/>
      <w:r w:rsidRPr="00D0128A">
        <w:rPr>
          <w:rFonts w:ascii="Times New Roman" w:hAnsi="Times New Roman" w:cs="Times New Roman"/>
          <w:sz w:val="22"/>
          <w:szCs w:val="22"/>
        </w:rPr>
        <w:t>Основное мероприятие 3 "Обеспечение качественного</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и сбалансированного школьного питания в соответствии</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с возрастными и физиологическими потребностями</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школьников в пищевых веществах и энергии"</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Основное мероприятие 3 направлено на улучшение показателей здоровья учащихся посредством оптимизации рациона школьного питания, расширения ассортимента продуктов питания, использования в рационе питания детей пищевых продуктов, обогащенных витаминами и микронутриентами; организацию диетического питания для нуждающихся школьников; обеспечение общеобразовательных организаций препаратами для профилактической витаминизации.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Реализация основного мероприятия 3 направлена на достижение целевого показателя - доля общеобразовательных организаций, использующих в рационе питания детей продукты, обогащенные витаминами и микронутриентами.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Итоговыми показателями результативности мероприятия будут являться: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улучшение качества питания, обеспечение его безопасности, сбалансированности;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позитивная динамика удовлетворенности учащихся качеством школьного питания;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сохранение и укрепление здоровья учащихся общеобразовательных организаций.</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outlineLvl w:val="3"/>
        <w:rPr>
          <w:rFonts w:ascii="Times New Roman" w:hAnsi="Times New Roman" w:cs="Times New Roman"/>
          <w:sz w:val="22"/>
          <w:szCs w:val="22"/>
        </w:rPr>
      </w:pPr>
      <w:bookmarkStart w:id="13" w:name="Par2854"/>
      <w:bookmarkEnd w:id="13"/>
      <w:r w:rsidRPr="00D0128A">
        <w:rPr>
          <w:rFonts w:ascii="Times New Roman" w:hAnsi="Times New Roman" w:cs="Times New Roman"/>
          <w:sz w:val="22"/>
          <w:szCs w:val="22"/>
        </w:rPr>
        <w:t>Основное мероприятие 4</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"Обеспечение организационно-просветительской работы</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по формированию культуры здорового питания среди</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участников образовательного процесса"</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Основное мероприятие 4 направлено на реализацию комплекса мероприятий, образовательных программ по формированию культуры питания участников образовательного процесса, повышению гигиенической грамотности.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Реализация основного мероприятия 4 направлена на достижение целевого показателя - удельный вес численности участников образовательного процесса, прошедших обучение в рамках программ по формированию культуры здорового питания.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Реализация данного мероприятия способствует проведению необходимой информационно-образовательной работы по формированию культуры здорового питания среди педагогов, учащихся школ и их родителей (законных представителей), формированию культуры питания у участников образовательного процесса.</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outlineLvl w:val="2"/>
        <w:rPr>
          <w:rFonts w:ascii="Times New Roman" w:hAnsi="Times New Roman" w:cs="Times New Roman"/>
          <w:sz w:val="22"/>
          <w:szCs w:val="22"/>
        </w:rPr>
      </w:pPr>
      <w:bookmarkStart w:id="14" w:name="Par2863"/>
      <w:bookmarkEnd w:id="14"/>
      <w:r w:rsidRPr="00D0128A">
        <w:rPr>
          <w:rFonts w:ascii="Times New Roman" w:hAnsi="Times New Roman" w:cs="Times New Roman"/>
          <w:sz w:val="22"/>
          <w:szCs w:val="22"/>
        </w:rPr>
        <w:t>4. Характеристика мер государственного регулирования</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в рамках Подпрограммы</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Министерство образования Оренбургской области подписывает соглашения с муниципальными образованиями на участие в реализации Подпрограммы на условиях софинансирования.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Муниципальные образования участвуют в реализации Подпрограммы при принятии аналогичных программ, реализуемых за счет средств местного бюджета.</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lastRenderedPageBreak/>
        <w:t>Порядок предоставления, расходования и методика определения размера предоставляемой из областного бюджета субсидии на дотирование питания учащихся муниципальных общеобразовательных организаций бюджетам городских округов и муниципальных районов будут разработаны в 2013 году.</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outlineLvl w:val="2"/>
        <w:rPr>
          <w:rFonts w:ascii="Times New Roman" w:hAnsi="Times New Roman" w:cs="Times New Roman"/>
          <w:sz w:val="22"/>
          <w:szCs w:val="22"/>
        </w:rPr>
      </w:pPr>
      <w:bookmarkStart w:id="15" w:name="Par2870"/>
      <w:bookmarkEnd w:id="15"/>
      <w:r w:rsidRPr="00D0128A">
        <w:rPr>
          <w:rFonts w:ascii="Times New Roman" w:hAnsi="Times New Roman" w:cs="Times New Roman"/>
          <w:sz w:val="22"/>
          <w:szCs w:val="22"/>
        </w:rPr>
        <w:t>5. Прогноз сводных показателей</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государственных заданий Подпрограммы</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В рамках Подпрограммы государственные задания не формируются.</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outlineLvl w:val="2"/>
        <w:rPr>
          <w:rFonts w:ascii="Times New Roman" w:hAnsi="Times New Roman" w:cs="Times New Roman"/>
          <w:sz w:val="22"/>
          <w:szCs w:val="22"/>
        </w:rPr>
      </w:pPr>
      <w:bookmarkStart w:id="16" w:name="Par2875"/>
      <w:bookmarkEnd w:id="16"/>
      <w:r w:rsidRPr="00D0128A">
        <w:rPr>
          <w:rFonts w:ascii="Times New Roman" w:hAnsi="Times New Roman" w:cs="Times New Roman"/>
          <w:sz w:val="22"/>
          <w:szCs w:val="22"/>
        </w:rPr>
        <w:t>6. Информация об участии государственных корпораций,</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акционерных обществ с государственным участием,</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общественных, научных и иных организаций,</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а также государственных внебюджетных фондов</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в реализации Подпрограммы</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Участие иных организаций в реализации подпрограммы не предусмотрено.</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outlineLvl w:val="2"/>
        <w:rPr>
          <w:rFonts w:ascii="Times New Roman" w:hAnsi="Times New Roman" w:cs="Times New Roman"/>
          <w:sz w:val="22"/>
          <w:szCs w:val="22"/>
        </w:rPr>
      </w:pPr>
      <w:bookmarkStart w:id="17" w:name="Par2883"/>
      <w:bookmarkEnd w:id="17"/>
      <w:r w:rsidRPr="00D0128A">
        <w:rPr>
          <w:rFonts w:ascii="Times New Roman" w:hAnsi="Times New Roman" w:cs="Times New Roman"/>
          <w:sz w:val="22"/>
          <w:szCs w:val="22"/>
        </w:rPr>
        <w:t>7. Обоснование объема финансовых ресурсов,</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необходимых для реализации Подпрограммы</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Объем финансового обеспечения Подпрограммы составляет в 2014 - 2020 годах 2455756,2 тыс. рублей, в том числе:</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на 2014 год - 309890,3 тыс. рублей;</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на 2015 год - 312817,3 тыс. рублей;</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на 2016 год - 343881,8 тыс. рублей;</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на 2017 год - 356155,8 тыс. рублей;</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на 2018 год - 368191,1 тыс. рублей;</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на 2019 год - 382343,8 тыс. рублей;</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на 2020 год - 382476,1 тыс. рублей.</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Основным источником финансирования для реализации основного мероприятия 1 "Совершенствование системы управления организацией школьного питания" являются средства областного бюджета общей сумме 2455756,2 тыс. рублей.</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Общий объем расходов в рамках реализации этого мероприятия предусмотрен на дотирование питания учащихся муниципальных и негосударственных общеобразовательных организаций, имеющих государственную аккредитацию, в целях повышения доступности питания для широкого контингента школьников.</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Объемы бюджетных ассигнований Подпрограммы ежегодно корректируются с учетом индекса цен и включаются в закон Оренбургской области об областном бюджете на соответствующий финансовый год.</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Подпрограмма открыта для дополнительного финансирования из бюджетов муниципальных образований.</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Реализация Подпрограммы предусматривает целевое использование денежных средств в соответствии с поставленными задачами, определенными мероприятиями.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Контроль за целевым использованием средств, выделяемых на реализацию мероприятий Подпрограммы, осуществляется государственным заказчиком - министерством образования Оренбургской области.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Финансирование Подпрограммы в заявленных объемах позволит достичь поставленной цели.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 xml:space="preserve">Информация о расходах областного бюджета по Подпрограмме представлена с расшифровкой по главным распорядителям средств (по ответственному исполнителю и соисполнителям Подпрограммы), по кодам бюджетной классификации и по годам реализации в </w:t>
      </w:r>
      <w:hyperlink w:anchor="Par5318" w:tooltip="Ссылка на текущий документ" w:history="1">
        <w:r w:rsidRPr="00D0128A">
          <w:rPr>
            <w:rFonts w:ascii="Times New Roman" w:hAnsi="Times New Roman" w:cs="Times New Roman"/>
            <w:sz w:val="22"/>
            <w:szCs w:val="22"/>
          </w:rPr>
          <w:t>приложении N 5</w:t>
        </w:r>
      </w:hyperlink>
      <w:r w:rsidRPr="00D0128A">
        <w:rPr>
          <w:rFonts w:ascii="Times New Roman" w:hAnsi="Times New Roman" w:cs="Times New Roman"/>
          <w:sz w:val="22"/>
          <w:szCs w:val="22"/>
        </w:rPr>
        <w:t xml:space="preserve"> к Программе.</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На реализацию основных мероприятий: "Модернизация материально-технической базы пищеблоков общеобразовательных организаций общего образования", "Обеспечение качественного и сбалансированного школьного питания в соответствии с возрастными и физиологическими потребностями школьников в пищевых веществах и энергии" и "Обеспечение организационно-просветительской работы по формированию культуры здорового питания среди участников образовательного процесса" финансирование не предусмотрено.</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outlineLvl w:val="2"/>
        <w:rPr>
          <w:rFonts w:ascii="Times New Roman" w:hAnsi="Times New Roman" w:cs="Times New Roman"/>
          <w:sz w:val="22"/>
          <w:szCs w:val="22"/>
        </w:rPr>
      </w:pPr>
      <w:bookmarkStart w:id="18" w:name="Par2904"/>
      <w:bookmarkEnd w:id="18"/>
      <w:r w:rsidRPr="00D0128A">
        <w:rPr>
          <w:rFonts w:ascii="Times New Roman" w:hAnsi="Times New Roman" w:cs="Times New Roman"/>
          <w:sz w:val="22"/>
          <w:szCs w:val="22"/>
        </w:rPr>
        <w:lastRenderedPageBreak/>
        <w:t>8. Анализ рисков реализации Подпрограммы</w:t>
      </w:r>
    </w:p>
    <w:p w:rsidR="000663E4" w:rsidRPr="00D0128A" w:rsidRDefault="000663E4" w:rsidP="000663E4">
      <w:pPr>
        <w:pStyle w:val="ConsPlusNormal"/>
        <w:jc w:val="center"/>
        <w:rPr>
          <w:rFonts w:ascii="Times New Roman" w:hAnsi="Times New Roman" w:cs="Times New Roman"/>
          <w:sz w:val="22"/>
          <w:szCs w:val="22"/>
        </w:rPr>
      </w:pPr>
      <w:r w:rsidRPr="00D0128A">
        <w:rPr>
          <w:rFonts w:ascii="Times New Roman" w:hAnsi="Times New Roman" w:cs="Times New Roman"/>
          <w:sz w:val="22"/>
          <w:szCs w:val="22"/>
        </w:rPr>
        <w:t>и описание мер управления рисками</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К рискам, которые могут оказать влияние на достижение запланированных целей, относятся:</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неполное финансирование Подпрограммы;</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снижение численности учащихся общеобразовательных организаций, охваченных горячим питанием;</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несбалансированность рационов питания, недостаточное содержание в продуктах питания микроэлементов и витаминов, что приведет к ухудшению состояния здоровья учащихся общеобразовательных организаций;</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отсутствие системы повышения квалификации и переподготовки работников школьных пищеблоков;</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отсутствие кадров, квалифицированных для работы на современном технологическом оборудовании;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снижение качества профессионально-кадрового состава работников школьных пищеблоков;</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несоответствие материально-технической базы столовых и пищеблоков современным требованиям санитарных правил и нормативов;</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неэффективность механизма организации горячего питания в общеобразовательных организациях, не имеющих пищеблоков;</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отсутствие системы по формированию культуры питания участников образовательного процесса, повышению их гигиенической грамотности;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низкий уровень информированности педагогов, учащихся, родителей о рациональном питании.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Управление рисками будет осуществляться на основе систематического мониторинга реализации Подпрограммы. Для обеспечения мониторинга и анализа хода реализации Подпрограммы министерство образования ежеквартально представляет в министерство экономического развития, промышленной политики и торговли Оренбургской области оперативную информацию о ходе выполнения программных мероприятий.</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Ежегодно, до 1 февраля, министерство образования готовит доклад о ходе выполнения мероприятий Подпрограммы и эффективности использования финансовых средств и направляет в министерство экономического развития, промышленной политики и торговли Оренбургской области.</w:t>
      </w: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Министерство образования организует размещение на своем официальном сайте в сети Интернет текста утвержденной в установленном порядке Подпрограммы, нормативных правовых актов, принятых для ее реализации, а также ежеквартальной информации о ходе ее реализации и фактическом финансировании, результатах проверок выполнения программных мероприятий, по итогам года - доклад о реализации Подпрограммы.</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center"/>
        <w:outlineLvl w:val="2"/>
        <w:rPr>
          <w:rFonts w:ascii="Times New Roman" w:hAnsi="Times New Roman" w:cs="Times New Roman"/>
          <w:sz w:val="22"/>
          <w:szCs w:val="22"/>
        </w:rPr>
      </w:pPr>
      <w:bookmarkStart w:id="19" w:name="Par2922"/>
      <w:bookmarkEnd w:id="19"/>
      <w:r w:rsidRPr="00D0128A">
        <w:rPr>
          <w:rFonts w:ascii="Times New Roman" w:hAnsi="Times New Roman" w:cs="Times New Roman"/>
          <w:sz w:val="22"/>
          <w:szCs w:val="22"/>
        </w:rPr>
        <w:t>9. Методика оценки эффективности Подпрограммы</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ind w:firstLine="540"/>
        <w:jc w:val="both"/>
        <w:rPr>
          <w:rFonts w:ascii="Times New Roman" w:hAnsi="Times New Roman" w:cs="Times New Roman"/>
          <w:sz w:val="22"/>
          <w:szCs w:val="22"/>
        </w:rPr>
      </w:pPr>
      <w:r w:rsidRPr="00D0128A">
        <w:rPr>
          <w:rFonts w:ascii="Times New Roman" w:hAnsi="Times New Roman" w:cs="Times New Roman"/>
          <w:sz w:val="22"/>
          <w:szCs w:val="22"/>
        </w:rPr>
        <w:t>Оценка степени достижения целей и решения задач Подпрограммы учитывает показатели (индикаторы) эффективности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nformat"/>
        <w:rPr>
          <w:rFonts w:ascii="Times New Roman" w:hAnsi="Times New Roman" w:cs="Times New Roman"/>
          <w:sz w:val="22"/>
          <w:szCs w:val="22"/>
          <w:lang w:val="en-US"/>
        </w:rPr>
      </w:pPr>
      <w:r w:rsidRPr="00D0128A">
        <w:rPr>
          <w:rFonts w:ascii="Times New Roman" w:hAnsi="Times New Roman" w:cs="Times New Roman"/>
          <w:sz w:val="22"/>
          <w:szCs w:val="22"/>
        </w:rPr>
        <w:t xml:space="preserve">                                         </w:t>
      </w:r>
      <w:r w:rsidRPr="00D0128A">
        <w:rPr>
          <w:rFonts w:ascii="Times New Roman" w:hAnsi="Times New Roman" w:cs="Times New Roman"/>
          <w:sz w:val="22"/>
          <w:szCs w:val="22"/>
          <w:lang w:val="en-US"/>
        </w:rPr>
        <w:t xml:space="preserve">n    </w:t>
      </w:r>
      <w:r w:rsidRPr="00D0128A">
        <w:rPr>
          <w:rFonts w:ascii="Times New Roman" w:hAnsi="Times New Roman" w:cs="Times New Roman"/>
          <w:sz w:val="22"/>
          <w:szCs w:val="22"/>
        </w:rPr>
        <w:t>Пр</w:t>
      </w:r>
    </w:p>
    <w:p w:rsidR="000663E4" w:rsidRPr="00D0128A" w:rsidRDefault="000663E4" w:rsidP="000663E4">
      <w:pPr>
        <w:pStyle w:val="ConsPlusNonformat"/>
        <w:rPr>
          <w:rFonts w:ascii="Times New Roman" w:hAnsi="Times New Roman" w:cs="Times New Roman"/>
          <w:sz w:val="22"/>
          <w:szCs w:val="22"/>
          <w:lang w:val="en-US"/>
        </w:rPr>
      </w:pPr>
      <w:r w:rsidRPr="00D0128A">
        <w:rPr>
          <w:rFonts w:ascii="Times New Roman" w:hAnsi="Times New Roman" w:cs="Times New Roman"/>
          <w:sz w:val="22"/>
          <w:szCs w:val="22"/>
          <w:lang w:val="en-US"/>
        </w:rPr>
        <w:t xml:space="preserve">                             </w:t>
      </w:r>
      <w:r w:rsidRPr="00D0128A">
        <w:rPr>
          <w:rFonts w:ascii="Times New Roman" w:hAnsi="Times New Roman" w:cs="Times New Roman"/>
          <w:sz w:val="22"/>
          <w:szCs w:val="22"/>
        </w:rPr>
        <w:t>Пр</w:t>
      </w:r>
      <w:r w:rsidRPr="00D0128A">
        <w:rPr>
          <w:rFonts w:ascii="Times New Roman" w:hAnsi="Times New Roman" w:cs="Times New Roman"/>
          <w:sz w:val="22"/>
          <w:szCs w:val="22"/>
          <w:lang w:val="en-US"/>
        </w:rPr>
        <w:t xml:space="preserve">    1       i     i</w:t>
      </w:r>
    </w:p>
    <w:p w:rsidR="000663E4" w:rsidRPr="00D0128A" w:rsidRDefault="000663E4" w:rsidP="000663E4">
      <w:pPr>
        <w:pStyle w:val="ConsPlusNonformat"/>
        <w:rPr>
          <w:rFonts w:ascii="Times New Roman" w:hAnsi="Times New Roman" w:cs="Times New Roman"/>
          <w:sz w:val="22"/>
          <w:szCs w:val="22"/>
          <w:lang w:val="en-US"/>
        </w:rPr>
      </w:pPr>
      <w:r w:rsidRPr="00D0128A">
        <w:rPr>
          <w:rFonts w:ascii="Times New Roman" w:hAnsi="Times New Roman" w:cs="Times New Roman"/>
          <w:sz w:val="22"/>
          <w:szCs w:val="22"/>
          <w:lang w:val="en-US"/>
        </w:rPr>
        <w:t xml:space="preserve">                          </w:t>
      </w:r>
      <w:r w:rsidRPr="00D0128A">
        <w:rPr>
          <w:rFonts w:ascii="Times New Roman" w:hAnsi="Times New Roman" w:cs="Times New Roman"/>
          <w:sz w:val="22"/>
          <w:szCs w:val="22"/>
        </w:rPr>
        <w:t>ППЦ</w:t>
      </w:r>
      <w:r w:rsidRPr="00D0128A">
        <w:rPr>
          <w:rFonts w:ascii="Times New Roman" w:hAnsi="Times New Roman" w:cs="Times New Roman"/>
          <w:sz w:val="22"/>
          <w:szCs w:val="22"/>
          <w:lang w:val="en-US"/>
        </w:rPr>
        <w:t xml:space="preserve">   = --- SUM    </w:t>
      </w:r>
      <w:r w:rsidRPr="00D0128A">
        <w:rPr>
          <w:rFonts w:ascii="Times New Roman" w:hAnsi="Times New Roman" w:cs="Times New Roman"/>
          <w:sz w:val="22"/>
          <w:szCs w:val="22"/>
        </w:rPr>
        <w:t>И</w:t>
      </w:r>
      <w:r w:rsidRPr="00D0128A">
        <w:rPr>
          <w:rFonts w:ascii="Times New Roman" w:hAnsi="Times New Roman" w:cs="Times New Roman"/>
          <w:sz w:val="22"/>
          <w:szCs w:val="22"/>
          <w:lang w:val="en-US"/>
        </w:rPr>
        <w:t xml:space="preserve">    , </w:t>
      </w:r>
      <w:r w:rsidRPr="00D0128A">
        <w:rPr>
          <w:rFonts w:ascii="Times New Roman" w:hAnsi="Times New Roman" w:cs="Times New Roman"/>
          <w:sz w:val="22"/>
          <w:szCs w:val="22"/>
        </w:rPr>
        <w:t>где</w:t>
      </w:r>
      <w:r w:rsidRPr="00D0128A">
        <w:rPr>
          <w:rFonts w:ascii="Times New Roman" w:hAnsi="Times New Roman" w:cs="Times New Roman"/>
          <w:sz w:val="22"/>
          <w:szCs w:val="22"/>
          <w:lang w:val="en-US"/>
        </w:rPr>
        <w:t>:</w:t>
      </w:r>
    </w:p>
    <w:p w:rsidR="000663E4" w:rsidRPr="00D0128A" w:rsidRDefault="000663E4" w:rsidP="000663E4">
      <w:pPr>
        <w:pStyle w:val="ConsPlusNonformat"/>
        <w:rPr>
          <w:rFonts w:ascii="Times New Roman" w:hAnsi="Times New Roman" w:cs="Times New Roman"/>
          <w:sz w:val="22"/>
          <w:szCs w:val="22"/>
          <w:lang w:val="en-US"/>
        </w:rPr>
      </w:pPr>
      <w:r w:rsidRPr="00D0128A">
        <w:rPr>
          <w:rFonts w:ascii="Times New Roman" w:hAnsi="Times New Roman" w:cs="Times New Roman"/>
          <w:sz w:val="22"/>
          <w:szCs w:val="22"/>
          <w:lang w:val="en-US"/>
        </w:rPr>
        <w:t xml:space="preserve">                             i     n     k=1  k</w:t>
      </w: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lang w:val="en-US"/>
        </w:rPr>
        <w:t xml:space="preserve">                                    </w:t>
      </w:r>
      <w:r w:rsidRPr="00D0128A">
        <w:rPr>
          <w:rFonts w:ascii="Times New Roman" w:hAnsi="Times New Roman" w:cs="Times New Roman"/>
          <w:sz w:val="22"/>
          <w:szCs w:val="22"/>
        </w:rPr>
        <w:t>i</w:t>
      </w:r>
    </w:p>
    <w:p w:rsidR="000663E4" w:rsidRPr="00D0128A" w:rsidRDefault="000663E4" w:rsidP="000663E4">
      <w:pPr>
        <w:pStyle w:val="ConsPlusNonformat"/>
        <w:rPr>
          <w:rFonts w:ascii="Times New Roman" w:hAnsi="Times New Roman" w:cs="Times New Roman"/>
          <w:sz w:val="22"/>
          <w:szCs w:val="22"/>
        </w:rPr>
      </w:pP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t xml:space="preserve">       Пр</w:t>
      </w: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t xml:space="preserve">    ППЦ     - значение показателя степени достижения целей и решения  задач</w:t>
      </w: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t xml:space="preserve">       i</w:t>
      </w: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t>i-ой подпрограммы;</w:t>
      </w:r>
    </w:p>
    <w:p w:rsidR="000663E4" w:rsidRPr="00D0128A" w:rsidRDefault="000663E4" w:rsidP="000663E4">
      <w:pPr>
        <w:pStyle w:val="ConsPlusNonformat"/>
        <w:rPr>
          <w:rFonts w:ascii="Times New Roman" w:hAnsi="Times New Roman" w:cs="Times New Roman"/>
          <w:sz w:val="22"/>
          <w:szCs w:val="22"/>
        </w:rPr>
      </w:pP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t xml:space="preserve">    n  - число показателей (индикаторов) i-ой подпрограммы;</w:t>
      </w: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t xml:space="preserve">     i</w:t>
      </w:r>
    </w:p>
    <w:p w:rsidR="000663E4" w:rsidRPr="00D0128A" w:rsidRDefault="000663E4" w:rsidP="000663E4">
      <w:pPr>
        <w:pStyle w:val="ConsPlusNonformat"/>
        <w:rPr>
          <w:rFonts w:ascii="Times New Roman" w:hAnsi="Times New Roman" w:cs="Times New Roman"/>
          <w:sz w:val="22"/>
          <w:szCs w:val="22"/>
        </w:rPr>
      </w:pP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t xml:space="preserve">     Пр</w:t>
      </w: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t xml:space="preserve">       i</w:t>
      </w: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t xml:space="preserve">    И     - соотношение фактического  и планового значения  k-го показателя</w:t>
      </w: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lastRenderedPageBreak/>
        <w:t xml:space="preserve">     k</w:t>
      </w: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t>(индикатора)  достижения  целей и решения задач  i-ой подпрограммы, то есть</w:t>
      </w: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t>фактически показатели степени реализации мероприятий и достижения ожидаемых</w:t>
      </w: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t>непосредственных результатов их реализации.</w:t>
      </w: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t xml:space="preserve">                Пр</w:t>
      </w: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t xml:space="preserve">    Значения ППЦ  ,  превышающие единицу, свидетельствуют о высокой степени</w:t>
      </w: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t xml:space="preserve">                i</w:t>
      </w:r>
    </w:p>
    <w:p w:rsidR="000663E4" w:rsidRPr="00D0128A" w:rsidRDefault="000663E4" w:rsidP="000663E4">
      <w:pPr>
        <w:pStyle w:val="ConsPlusNonformat"/>
        <w:rPr>
          <w:rFonts w:ascii="Times New Roman" w:hAnsi="Times New Roman" w:cs="Times New Roman"/>
          <w:sz w:val="22"/>
          <w:szCs w:val="22"/>
        </w:rPr>
      </w:pPr>
      <w:r w:rsidRPr="00D0128A">
        <w:rPr>
          <w:rFonts w:ascii="Times New Roman" w:hAnsi="Times New Roman" w:cs="Times New Roman"/>
          <w:sz w:val="22"/>
          <w:szCs w:val="22"/>
        </w:rPr>
        <w:t>эффективности реализации подпрограммы.</w:t>
      </w:r>
    </w:p>
    <w:p w:rsidR="000663E4" w:rsidRPr="00D0128A" w:rsidRDefault="000663E4" w:rsidP="000663E4">
      <w:pPr>
        <w:pStyle w:val="ConsPlusNonformat"/>
        <w:rPr>
          <w:rFonts w:ascii="Times New Roman" w:hAnsi="Times New Roman" w:cs="Times New Roman"/>
          <w:sz w:val="22"/>
          <w:szCs w:val="22"/>
        </w:rPr>
        <w:sectPr w:rsidR="000663E4" w:rsidRPr="00D0128A" w:rsidSect="00D0128A">
          <w:headerReference w:type="even" r:id="rId6"/>
          <w:headerReference w:type="default" r:id="rId7"/>
          <w:footerReference w:type="even" r:id="rId8"/>
          <w:footerReference w:type="default" r:id="rId9"/>
          <w:headerReference w:type="first" r:id="rId10"/>
          <w:footerReference w:type="first" r:id="rId11"/>
          <w:pgSz w:w="11906" w:h="16838"/>
          <w:pgMar w:top="993" w:right="566" w:bottom="1440" w:left="1133" w:header="0" w:footer="0" w:gutter="0"/>
          <w:cols w:space="720"/>
          <w:noEndnote/>
        </w:sectPr>
      </w:pP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both"/>
        <w:rPr>
          <w:rFonts w:ascii="Times New Roman" w:hAnsi="Times New Roman" w:cs="Times New Roman"/>
          <w:sz w:val="22"/>
          <w:szCs w:val="22"/>
        </w:rPr>
      </w:pPr>
    </w:p>
    <w:p w:rsidR="000663E4" w:rsidRPr="00D0128A" w:rsidRDefault="000663E4" w:rsidP="000663E4">
      <w:pPr>
        <w:pStyle w:val="ConsPlusNormal"/>
        <w:jc w:val="both"/>
        <w:rPr>
          <w:rFonts w:ascii="Times New Roman" w:hAnsi="Times New Roman" w:cs="Times New Roman"/>
          <w:sz w:val="22"/>
          <w:szCs w:val="22"/>
        </w:rPr>
      </w:pPr>
    </w:p>
    <w:sectPr w:rsidR="000663E4" w:rsidRPr="00D0128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546" w:rsidRDefault="00DD4546" w:rsidP="000663E4">
      <w:pPr>
        <w:spacing w:after="0" w:line="240" w:lineRule="auto"/>
      </w:pPr>
      <w:r>
        <w:separator/>
      </w:r>
    </w:p>
  </w:endnote>
  <w:endnote w:type="continuationSeparator" w:id="1">
    <w:p w:rsidR="00DD4546" w:rsidRDefault="00DD4546" w:rsidP="000663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E4" w:rsidRDefault="000663E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8162"/>
      <w:docPartObj>
        <w:docPartGallery w:val="Page Numbers (Bottom of Page)"/>
        <w:docPartUnique/>
      </w:docPartObj>
    </w:sdtPr>
    <w:sdtContent>
      <w:p w:rsidR="000663E4" w:rsidRDefault="000663E4">
        <w:pPr>
          <w:pStyle w:val="a5"/>
          <w:jc w:val="right"/>
        </w:pPr>
        <w:fldSimple w:instr=" PAGE   \* MERGEFORMAT ">
          <w:r>
            <w:rPr>
              <w:noProof/>
            </w:rPr>
            <w:t>2</w:t>
          </w:r>
        </w:fldSimple>
      </w:p>
    </w:sdtContent>
  </w:sdt>
  <w:p w:rsidR="00000711" w:rsidRDefault="00DD4546">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E4" w:rsidRDefault="000663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546" w:rsidRDefault="00DD4546" w:rsidP="000663E4">
      <w:pPr>
        <w:spacing w:after="0" w:line="240" w:lineRule="auto"/>
      </w:pPr>
      <w:r>
        <w:separator/>
      </w:r>
    </w:p>
  </w:footnote>
  <w:footnote w:type="continuationSeparator" w:id="1">
    <w:p w:rsidR="00DD4546" w:rsidRDefault="00DD4546" w:rsidP="000663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E4" w:rsidRDefault="000663E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711" w:rsidRPr="00817490" w:rsidRDefault="00DD4546" w:rsidP="00817490">
    <w:pPr>
      <w:pStyle w:val="a3"/>
    </w:pPr>
    <w:r w:rsidRPr="00817490">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E4" w:rsidRDefault="000663E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63E4"/>
    <w:rsid w:val="000663E4"/>
    <w:rsid w:val="00DD4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63E4"/>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63E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0663E4"/>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0663E4"/>
    <w:pPr>
      <w:tabs>
        <w:tab w:val="center" w:pos="4677"/>
        <w:tab w:val="right" w:pos="9355"/>
      </w:tabs>
    </w:pPr>
    <w:rPr>
      <w:rFonts w:cs="Times New Roman"/>
    </w:rPr>
  </w:style>
  <w:style w:type="character" w:customStyle="1" w:styleId="a4">
    <w:name w:val="Верхний колонтитул Знак"/>
    <w:basedOn w:val="a0"/>
    <w:link w:val="a3"/>
    <w:uiPriority w:val="99"/>
    <w:rsid w:val="000663E4"/>
    <w:rPr>
      <w:rFonts w:cs="Times New Roman"/>
    </w:rPr>
  </w:style>
  <w:style w:type="paragraph" w:styleId="a5">
    <w:name w:val="footer"/>
    <w:basedOn w:val="a"/>
    <w:link w:val="a6"/>
    <w:uiPriority w:val="99"/>
    <w:unhideWhenUsed/>
    <w:rsid w:val="000663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63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4377</Words>
  <Characters>24955</Characters>
  <Application>Microsoft Office Word</Application>
  <DocSecurity>0</DocSecurity>
  <Lines>207</Lines>
  <Paragraphs>58</Paragraphs>
  <ScaleCrop>false</ScaleCrop>
  <Company/>
  <LinksUpToDate>false</LinksUpToDate>
  <CharactersWithSpaces>29274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НСОШ№1</dc:creator>
  <cp:keywords/>
  <dc:description/>
  <cp:lastModifiedBy>НСОШ№1</cp:lastModifiedBy>
  <cp:revision>2</cp:revision>
  <dcterms:created xsi:type="dcterms:W3CDTF">2017-09-26T11:10:00Z</dcterms:created>
  <dcterms:modified xsi:type="dcterms:W3CDTF">2017-09-26T11:13:00Z</dcterms:modified>
</cp:coreProperties>
</file>